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организаций </w:t>
      </w:r>
      <w:r>
        <w:rPr>
          <w:rFonts w:ascii="Times New Roman" w:hAnsi="Times New Roman"/>
          <w:b/>
          <w:sz w:val="28"/>
          <w:szCs w:val="28"/>
        </w:rPr>
        <w:t xml:space="preserve">социального</w:t>
      </w:r>
      <w:r>
        <w:rPr>
          <w:rFonts w:ascii="Times New Roman" w:hAnsi="Times New Roman"/>
          <w:b/>
          <w:sz w:val="28"/>
          <w:szCs w:val="28"/>
        </w:rPr>
        <w:t xml:space="preserve"> обслуживания Пензенской области на 2026</w:t>
      </w:r>
      <w:r>
        <w:rPr>
          <w:rFonts w:ascii="Times New Roman" w:hAnsi="Times New Roman"/>
          <w:b/>
          <w:sz w:val="28"/>
          <w:szCs w:val="28"/>
        </w:rPr>
        <w:t xml:space="preserve"> год, в отношении которых будет проведена независимая оценка</w:t>
      </w:r>
      <w:r>
        <w:rPr>
          <w:rFonts w:ascii="Times New Roman" w:hAnsi="Times New Roman"/>
          <w:b/>
          <w:sz w:val="28"/>
          <w:szCs w:val="28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highlight w:val="yellow"/>
        </w:rPr>
      </w:r>
      <w:bookmarkStart w:id="0" w:name="_GoBack"/>
      <w:r>
        <w:rPr>
          <w:highlight w:val="yellow"/>
        </w:rPr>
      </w:r>
      <w:bookmarkEnd w:id="0"/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1.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Г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осударственное автономное стационарное учреждение социального обслуживания системы социальной защиты населения пензенской области «Пензенский дом- интернат для престарелых и инвалидов»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2. Г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осударственное бюджетное учреждение «Пензенский областной центр реабилитации»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Государственное бюджетное стационарное учреждение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социального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обслуживания Пензенской области «Мокшанский детский дом-интернат для умственно отсталых детей»;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4. Г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«Грабовский дом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социального обслуживания»</w:t>
      </w:r>
      <w:r/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5. Г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«Сосновский дом социального обслуживания»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6.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Пензенский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городской комплексный центр срочной социальной помощи населению»;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7. Муниципальное бюджетное учреждение «Комплексный центр социального обслуживания населения Башмаковского района Пензенской области»;     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8.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Муниципальное бюджетное учреждение «Комплексный центр социального обслуживания населения Бековского района Пензенской области»;  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9.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Муниципальное бюджетное социальное учреждение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социального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обслуживания «Поимский пансионат» Белинского района;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10.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«Комплексный центр социального обслуживания населения Вадинского района Пензенской област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и»; 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11. Муниципальное бюджетное учреждение «Комплексный Центр социального обслуживания населения Каменского района Пензенской области»; 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12. Муниципальное учреждение «Социальный приют для детей и подростков Каменского района Пензенской области»;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13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. Муниципальное бюджетное учреждение Кузнецкого района Пензенской области «Комплексный центр социального обслуживания населения»;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before="100" w:beforeAutospacing="1" w:after="100" w:afterAutospacing="1" w:line="240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14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Муниципальное бюджетное учреждение «Комплексный центр социального обслуживания населения Мокшанского района Пензенской области»;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   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line="242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15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Автономная некоммерческая организация содействия социальной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адаптации личности «Квартал Луи»;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after="0" w:line="242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16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«Комплексный Центр социального обслуживания населения Иссинс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кого района Пензенской области»;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after="0" w:line="242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1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7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«Комплексный центр социального обслуживания населения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Лунинского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района Пензенской области»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 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after="0" w:line="242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18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«Комплексный центр социальной п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омощи семье и детям Тамалинского района Пензенской области»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after="0" w:line="242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  <w:t xml:space="preserve">19. Фонд социальной поддержки населения «СВЯТОЕ ДЕЛО»;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/>
        <w:ind w:left="-142" w:right="0" w:firstLine="425"/>
        <w:jc w:val="both"/>
        <w:spacing w:after="0" w:line="242" w:lineRule="auto"/>
        <w:tabs>
          <w:tab w:val="left" w:pos="709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20.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Шемышейского района»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HakerSoftComrany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revision>10</cp:revision>
  <dcterms:created xsi:type="dcterms:W3CDTF">2023-03-01T10:23:00Z</dcterms:created>
  <dcterms:modified xsi:type="dcterms:W3CDTF">2026-03-20T12:42:32Z</dcterms:modified>
</cp:coreProperties>
</file>